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color w:val="ff0000"/>
          <w:sz w:val="32"/>
          <w:szCs w:val="32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Arial" w:cs="Arial" w:eastAsia="Arial" w:hAnsi="Arial"/>
          <w:color w:val="ff0000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color w:val="ff0000"/>
          <w:sz w:val="32"/>
          <w:szCs w:val="32"/>
          <w:rtl w:val="0"/>
        </w:rPr>
        <w:t xml:space="preserve">SÓLO UNA MUJER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rtl w:val="0"/>
        </w:rPr>
        <w:t xml:space="preserve">NUR EINE FRAU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Hatun “Ayhrun” Sürücü, una alemana de ascendencia turca, lucha por una vida libre y autodeterminada frente a la oposición de su familia. Sus hermanos se niegan a aceptar su “rebeldía”. Los insultos y las amenazas irán en aumento hasta que la joven decida denunciar a su hermano mayor. Este hecho -que traerá consecuencias trágicas- marcará un antes y un después en su vida. El filme está basado en una historia real que conmovió a toda Alemania.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Sherry Hormann</w:t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Nació en 1960 en Nueva York, pero se mudó a Alemania cuando tenía tan sólo seis años. Asistió a la Universidad de Cine y Televisión de Múnich. Trabajó como directora de continuidad y asistente en varias producciones de cine y televisión. Desde 1986, trabaja como directora, guionista y editora de películas. Es reconocida por sus largometrajes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Männer wie wir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(2004),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Desert Flower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(2009) y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3096 Tage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(2013). Es también profesora de la Escuela Internacional de Cine de Colonia y miembro activo de la Academia de Cine de Alemania.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rFonts w:ascii="Arial" w:cs="Arial" w:eastAsia="Arial" w:hAnsi="Arial"/>
          <w:color w:val="ff0000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Dirección </w:t>
      </w:r>
      <w:r w:rsidDel="00000000" w:rsidR="00000000" w:rsidRPr="00000000">
        <w:rPr>
          <w:rFonts w:ascii="Arial" w:cs="Arial" w:eastAsia="Arial" w:hAnsi="Arial"/>
          <w:rtl w:val="0"/>
        </w:rPr>
        <w:t xml:space="preserve">Sherry Hormann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Guion </w:t>
      </w:r>
      <w:r w:rsidDel="00000000" w:rsidR="00000000" w:rsidRPr="00000000">
        <w:rPr>
          <w:rFonts w:ascii="Arial" w:cs="Arial" w:eastAsia="Arial" w:hAnsi="Arial"/>
          <w:rtl w:val="0"/>
        </w:rPr>
        <w:t xml:space="preserve">Florian Öller, Matthias Deiß, Jo Goll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Dirección de fotografía </w:t>
      </w:r>
      <w:r w:rsidDel="00000000" w:rsidR="00000000" w:rsidRPr="00000000">
        <w:rPr>
          <w:rFonts w:ascii="Arial" w:cs="Arial" w:eastAsia="Arial" w:hAnsi="Arial"/>
          <w:rtl w:val="0"/>
        </w:rPr>
        <w:t xml:space="preserve">Judith Kaufmann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Montaje </w:t>
      </w:r>
      <w:r w:rsidDel="00000000" w:rsidR="00000000" w:rsidRPr="00000000">
        <w:rPr>
          <w:rFonts w:ascii="Arial" w:cs="Arial" w:eastAsia="Arial" w:hAnsi="Arial"/>
          <w:rtl w:val="0"/>
        </w:rPr>
        <w:t xml:space="preserve">Bettina Böhler </w:t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Música </w:t>
      </w:r>
      <w:r w:rsidDel="00000000" w:rsidR="00000000" w:rsidRPr="00000000">
        <w:rPr>
          <w:rFonts w:ascii="Arial" w:cs="Arial" w:eastAsia="Arial" w:hAnsi="Arial"/>
          <w:rtl w:val="0"/>
        </w:rPr>
        <w:t xml:space="preserve">Fabian Römer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Productores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Uli Friedrichs, Sandra Maischberger</w:t>
      </w:r>
    </w:p>
    <w:p w:rsidR="00000000" w:rsidDel="00000000" w:rsidP="00000000" w:rsidRDefault="00000000" w:rsidRPr="00000000" w14:paraId="00000018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Producción</w:t>
      </w:r>
      <w:r w:rsidDel="00000000" w:rsidR="00000000" w:rsidRPr="00000000">
        <w:rPr>
          <w:rFonts w:ascii="Arial" w:cs="Arial" w:eastAsia="Arial" w:hAnsi="Arial"/>
          <w:rtl w:val="0"/>
        </w:rPr>
        <w:t xml:space="preserve"> Vincent TV</w:t>
      </w:r>
    </w:p>
    <w:p w:rsidR="00000000" w:rsidDel="00000000" w:rsidP="00000000" w:rsidRDefault="00000000" w:rsidRPr="00000000" w14:paraId="00000019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Intérpretes </w:t>
      </w:r>
      <w:r w:rsidDel="00000000" w:rsidR="00000000" w:rsidRPr="00000000">
        <w:rPr>
          <w:rFonts w:ascii="Arial" w:cs="Arial" w:eastAsia="Arial" w:hAnsi="Arial"/>
          <w:rtl w:val="0"/>
        </w:rPr>
        <w:t xml:space="preserve">Merve Aksoy, Aram Arami, Mehmet Atesci, Selin Dörtkardes, Samir Fuchs</w:t>
      </w:r>
    </w:p>
    <w:p w:rsidR="00000000" w:rsidDel="00000000" w:rsidP="00000000" w:rsidRDefault="00000000" w:rsidRPr="00000000" w14:paraId="0000001A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Año de producción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2019</w:t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Duración </w:t>
      </w:r>
      <w:r w:rsidDel="00000000" w:rsidR="00000000" w:rsidRPr="00000000">
        <w:rPr>
          <w:rFonts w:ascii="Arial" w:cs="Arial" w:eastAsia="Arial" w:hAnsi="Arial"/>
          <w:rtl w:val="0"/>
        </w:rPr>
        <w:t xml:space="preserve">92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min</w:t>
      </w:r>
    </w:p>
    <w:p w:rsidR="00000000" w:rsidDel="00000000" w:rsidP="00000000" w:rsidRDefault="00000000" w:rsidRPr="00000000" w14:paraId="0000001C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Formato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DCP</w:t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Versión original </w:t>
      </w:r>
      <w:r w:rsidDel="00000000" w:rsidR="00000000" w:rsidRPr="00000000">
        <w:rPr>
          <w:rFonts w:ascii="Arial" w:cs="Arial" w:eastAsia="Arial" w:hAnsi="Arial"/>
          <w:rtl w:val="0"/>
        </w:rPr>
        <w:t xml:space="preserve">alemán, turco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Subtitulado en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castellano</w:t>
      </w:r>
    </w:p>
    <w:p w:rsidR="00000000" w:rsidDel="00000000" w:rsidP="00000000" w:rsidRDefault="00000000" w:rsidRPr="00000000" w14:paraId="0000001F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Subvencionado por </w:t>
      </w:r>
      <w:r w:rsidDel="00000000" w:rsidR="00000000" w:rsidRPr="00000000">
        <w:rPr>
          <w:rFonts w:ascii="Arial" w:cs="Arial" w:eastAsia="Arial" w:hAnsi="Arial"/>
          <w:rtl w:val="0"/>
        </w:rPr>
        <w:t xml:space="preserve">Medienboard Berlin-Brandenburg, FFA, Nordmedia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jc w:val="both"/>
        <w:rPr/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Festivales </w:t>
      </w:r>
      <w:r w:rsidDel="00000000" w:rsidR="00000000" w:rsidRPr="00000000">
        <w:rPr>
          <w:rFonts w:ascii="Arial" w:cs="Arial" w:eastAsia="Arial" w:hAnsi="Arial"/>
          <w:rtl w:val="0"/>
        </w:rPr>
        <w:t xml:space="preserve">Tribeca 2019, Jerusalén 2019, Melbourne 2019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0" w:lineRule="auto"/>
        <w:jc w:val="both"/>
        <w:rPr/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VENTAS INTERNACIONALES</w:t>
      </w:r>
    </w:p>
    <w:p w:rsidR="00000000" w:rsidDel="00000000" w:rsidP="00000000" w:rsidRDefault="00000000" w:rsidRPr="00000000" w14:paraId="00000023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The Match Factory GmbH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Michael Weber</w:t>
      </w:r>
    </w:p>
    <w:p w:rsidR="00000000" w:rsidDel="00000000" w:rsidP="00000000" w:rsidRDefault="00000000" w:rsidRPr="00000000" w14:paraId="0000002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Domstr. 60</w:t>
      </w:r>
    </w:p>
    <w:p w:rsidR="00000000" w:rsidDel="00000000" w:rsidP="00000000" w:rsidRDefault="00000000" w:rsidRPr="00000000" w14:paraId="00000026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50668 Colonia, Alemania</w:t>
      </w:r>
    </w:p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www.the-match-factory.com</w:t>
      </w:r>
    </w:p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DISTRIBUYE EN ARGENTINA </w:t>
      </w:r>
    </w:p>
    <w:p w:rsidR="00000000" w:rsidDel="00000000" w:rsidP="00000000" w:rsidRDefault="00000000" w:rsidRPr="00000000" w14:paraId="0000002A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Mirada Distribution</w:t>
      </w:r>
    </w:p>
    <w:p w:rsidR="00000000" w:rsidDel="00000000" w:rsidP="00000000" w:rsidRDefault="00000000" w:rsidRPr="00000000" w14:paraId="0000002B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Peter Marai</w:t>
      </w:r>
    </w:p>
    <w:p w:rsidR="00000000" w:rsidDel="00000000" w:rsidP="00000000" w:rsidRDefault="00000000" w:rsidRPr="00000000" w14:paraId="0000002C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5600700</wp:posOffset>
            </wp:positionH>
            <wp:positionV relativeFrom="paragraph">
              <wp:posOffset>105410</wp:posOffset>
            </wp:positionV>
            <wp:extent cx="594360" cy="340360"/>
            <wp:effectExtent b="0" l="0" r="0" t="0"/>
            <wp:wrapNone/>
            <wp:docPr id="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3403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highlight w:val="white"/>
          <w:rtl w:val="0"/>
        </w:rPr>
        <w:t xml:space="preserve">La proyección de esta película es posible gracias a la colaboración de Mirada Distribution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pacing w:after="0" w:lineRule="auto"/>
      <w:rPr/>
    </w:pPr>
    <w:r w:rsidDel="00000000" w:rsidR="00000000" w:rsidRPr="00000000">
      <w:rPr>
        <w:rtl w:val="0"/>
      </w:rPr>
      <w:t xml:space="preserve"> </w:t>
      <w:tab/>
      <w:t xml:space="preserve"> </w:t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4476115</wp:posOffset>
          </wp:positionH>
          <wp:positionV relativeFrom="paragraph">
            <wp:posOffset>34925</wp:posOffset>
          </wp:positionV>
          <wp:extent cx="1143000" cy="419100"/>
          <wp:effectExtent b="0" l="0" r="0" t="0"/>
          <wp:wrapSquare wrapText="bothSides" distB="0" distT="0" distL="114300" distR="114300"/>
          <wp:docPr id="7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4191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0</wp:posOffset>
          </wp:positionV>
          <wp:extent cx="862330" cy="438785"/>
          <wp:effectExtent b="0" l="0" r="0" t="0"/>
          <wp:wrapSquare wrapText="bothSides" distB="0" distT="0" distL="114300" distR="114300"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2330" cy="4387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7FD9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link w:val="Ttulo2Car"/>
    <w:uiPriority w:val="9"/>
    <w:qFormat w:val="1"/>
    <w:rsid w:val="00F9778D"/>
    <w:pPr>
      <w:spacing w:after="100" w:afterAutospacing="1" w:before="100" w:beforeAutospacing="1" w:line="240" w:lineRule="auto"/>
      <w:outlineLvl w:val="1"/>
    </w:pPr>
    <w:rPr>
      <w:rFonts w:ascii="Times New Roman" w:eastAsia="Times New Roman" w:hAnsi="Times New Roman"/>
      <w:b w:val="1"/>
      <w:bCs w:val="1"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9649F9"/>
    <w:pPr>
      <w:keepNext w:val="1"/>
      <w:spacing w:after="60" w:before="240"/>
      <w:outlineLvl w:val="2"/>
    </w:pPr>
    <w:rPr>
      <w:rFonts w:ascii="Calibri Light" w:eastAsia="Times New Roman" w:hAnsi="Calibri Light"/>
      <w:b w:val="1"/>
      <w:bCs w:val="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75185C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2Car" w:customStyle="1">
    <w:name w:val="Título 2 Car"/>
    <w:link w:val="Ttulo2"/>
    <w:uiPriority w:val="9"/>
    <w:rsid w:val="00F9778D"/>
    <w:rPr>
      <w:rFonts w:ascii="Times New Roman" w:cs="Times New Roman" w:eastAsia="Times New Roman" w:hAnsi="Times New Roman"/>
      <w:b w:val="1"/>
      <w:bCs w:val="1"/>
      <w:sz w:val="36"/>
      <w:szCs w:val="36"/>
      <w:lang w:eastAsia="es-AR"/>
    </w:rPr>
  </w:style>
  <w:style w:type="character" w:styleId="Textoennegrita">
    <w:name w:val="Strong"/>
    <w:uiPriority w:val="22"/>
    <w:qFormat w:val="1"/>
    <w:rsid w:val="00F9778D"/>
    <w:rPr>
      <w:b w:val="1"/>
      <w:bCs w:val="1"/>
    </w:rPr>
  </w:style>
  <w:style w:type="paragraph" w:styleId="Encabezado">
    <w:name w:val="header"/>
    <w:basedOn w:val="Normal"/>
    <w:link w:val="EncabezadoCar"/>
    <w:uiPriority w:val="99"/>
    <w:unhideWhenUsed w:val="1"/>
    <w:rsid w:val="00DC51F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 w:val="1"/>
    <w:rsid w:val="00DC51F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styleId="Ttulo3Car" w:customStyle="1">
    <w:name w:val="Título 3 Car"/>
    <w:link w:val="Ttulo3"/>
    <w:uiPriority w:val="9"/>
    <w:semiHidden w:val="1"/>
    <w:rsid w:val="009649F9"/>
    <w:rPr>
      <w:rFonts w:ascii="Calibri Light" w:cs="Times New Roman" w:eastAsia="Times New Roman" w:hAnsi="Calibri Light"/>
      <w:b w:val="1"/>
      <w:bCs w:val="1"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 w:val="1"/>
    <w:unhideWhenUsed w:val="1"/>
    <w:rsid w:val="009649F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 w:val="1"/>
    <w:rsid w:val="00934210"/>
    <w:rPr>
      <w:color w:val="0563c1" w:themeColor="hyperlink"/>
      <w:u w:val="single"/>
    </w:rPr>
  </w:style>
  <w:style w:type="character" w:styleId="apple-converted-space" w:customStyle="1">
    <w:name w:val="apple-converted-space"/>
    <w:basedOn w:val="Fuentedeprrafopredeter"/>
    <w:rsid w:val="00934210"/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75185C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2"/>
      <w:szCs w:val="22"/>
      <w:lang w:eastAsia="en-US"/>
    </w:rPr>
  </w:style>
  <w:style w:type="paragraph" w:styleId="Poromisin" w:customStyle="1">
    <w:name w:val="Por omisión"/>
    <w:rsid w:val="002E17C6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Helvetica" w:cs="Helvetica" w:eastAsia="Helvetica" w:hAnsi="Helvetica"/>
      <w:color w:val="000000"/>
      <w:bdr w:space="0" w:sz="0" w:val="nil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2E17C6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28687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286875"/>
    <w:rPr>
      <w:rFonts w:ascii="Segoe UI" w:cs="Segoe UI" w:hAnsi="Segoe UI"/>
      <w:sz w:val="18"/>
      <w:szCs w:val="18"/>
      <w:lang w:eastAsia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6Vn/SZUeL9P/JyR4qEzwmO+4gg==">AMUW2mUpx255JVNezIi2cV3vOgbboyPBN6CFzygzbtn4tMZ76pxdL5w05ZpuhGvoKcPLECMKBW++7WxrWic8ssKERQrjegFKBrC9QMo2yVd+gThaWkhoGjCA5qjqdkdCW34nwoFB0a8j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2019-07-23T14:31:00Z</dcterms:created>
  <dc:creator>REM</dc:creator>
</cp:coreProperties>
</file>