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02">
      <w:pPr>
        <w:spacing w:after="0" w:lineRule="auto"/>
        <w:jc w:val="center"/>
        <w:rPr>
          <w:rFonts w:ascii="Arial" w:cs="Arial" w:eastAsia="Arial" w:hAnsi="Arial"/>
          <w:color w:val="ff0000"/>
          <w:sz w:val="32"/>
          <w:szCs w:val="32"/>
        </w:rPr>
      </w:pPr>
      <w:bookmarkStart w:colFirst="0" w:colLast="0" w:name="_heading=h.30j0zll" w:id="0"/>
      <w:bookmarkEnd w:id="0"/>
      <w:r w:rsidDel="00000000" w:rsidR="00000000" w:rsidRPr="00000000">
        <w:rPr>
          <w:rFonts w:ascii="Arial" w:cs="Arial" w:eastAsia="Arial" w:hAnsi="Arial"/>
          <w:color w:val="ff0000"/>
          <w:sz w:val="32"/>
          <w:szCs w:val="32"/>
          <w:rtl w:val="0"/>
        </w:rPr>
        <w:t xml:space="preserve">EN EL FUEGO</w:t>
      </w:r>
    </w:p>
    <w:p w:rsidR="00000000" w:rsidDel="00000000" w:rsidP="00000000" w:rsidRDefault="00000000" w:rsidRPr="00000000" w14:paraId="00000003">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IM FEUER</w:t>
      </w:r>
    </w:p>
    <w:p w:rsidR="00000000" w:rsidDel="00000000" w:rsidP="00000000" w:rsidRDefault="00000000" w:rsidRPr="00000000" w14:paraId="00000004">
      <w:pPr>
        <w:spacing w:after="0" w:lineRule="auto"/>
        <w:jc w:val="center"/>
        <w:rPr>
          <w:rFonts w:ascii="Arial" w:cs="Arial" w:eastAsia="Arial" w:hAnsi="Arial"/>
          <w:color w:val="ff0000"/>
          <w:sz w:val="28"/>
          <w:szCs w:val="28"/>
        </w:rPr>
      </w:pPr>
      <w:r w:rsidDel="00000000" w:rsidR="00000000" w:rsidRPr="00000000">
        <w:rPr>
          <w:rtl w:val="0"/>
        </w:rPr>
      </w:r>
    </w:p>
    <w:p w:rsidR="00000000" w:rsidDel="00000000" w:rsidP="00000000" w:rsidRDefault="00000000" w:rsidRPr="00000000" w14:paraId="00000005">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Rodja es una soldado alemana con raíces kurdas que ha logrado traer a su madre a vivir a Alemania luego de que ella estuviera prisionera en un campo de refugiados de Grecia. Sin embargo, su hermana sigue desaparecida. Rodja se ofrece como voluntaria para entrenar a guerrilleras kurdas en Irak para luchar contra ISIS, pero guarda un secreto del que nadie debe enterarse: está buscando a su hermana, Dillan. </w:t>
      </w:r>
      <w:r w:rsidDel="00000000" w:rsidR="00000000" w:rsidRPr="00000000">
        <w:rPr>
          <w:rFonts w:ascii="Arial" w:cs="Arial" w:eastAsia="Arial" w:hAnsi="Arial"/>
          <w:i w:val="1"/>
          <w:sz w:val="24"/>
          <w:szCs w:val="24"/>
          <w:rtl w:val="0"/>
        </w:rPr>
        <w:t xml:space="preserve">En el fuego</w:t>
      </w:r>
      <w:r w:rsidDel="00000000" w:rsidR="00000000" w:rsidRPr="00000000">
        <w:rPr>
          <w:rFonts w:ascii="Arial" w:cs="Arial" w:eastAsia="Arial" w:hAnsi="Arial"/>
          <w:sz w:val="24"/>
          <w:szCs w:val="24"/>
          <w:rtl w:val="0"/>
        </w:rPr>
        <w:t xml:space="preserve"> narra la historia de una búsqueda personal y de un conflicto bélico muy bien documentado. Es el retrato del rol de la mujer en culturas muy distantes, en las que debe llegar a un acuerdo para luchar contra un enemigo común. La directora Daphne Charizani vuelve a abordar la perspectiva identitaria de personajes atrapados entre dos culturas con una solvencia extraordinaria poniendo el foco no sólo en la espectacularidad de las imágenes —entre las que se destacan las escenas nocturnas filmadas en el desierto que inspiran una realista sensación de ansiedad y extravío en mitad de la guerra—, sino también en la condición humana de todos los involucrados.</w:t>
      </w:r>
    </w:p>
    <w:p w:rsidR="00000000" w:rsidDel="00000000" w:rsidP="00000000" w:rsidRDefault="00000000" w:rsidRPr="00000000" w14:paraId="00000006">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DAPHNE CHARIZANI</w:t>
      </w:r>
    </w:p>
    <w:p w:rsidR="00000000" w:rsidDel="00000000" w:rsidP="00000000" w:rsidRDefault="00000000" w:rsidRPr="00000000" w14:paraId="00000009">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Tesalónica, Grecia, en 1967. Completó su educación escolar en Grecia y en Alemania y realizó estudios superiores de Escenografía en París y de Ciencias Políticas en Hamburgo. Su documental </w:t>
      </w:r>
      <w:r w:rsidDel="00000000" w:rsidR="00000000" w:rsidRPr="00000000">
        <w:rPr>
          <w:rFonts w:ascii="Arial" w:cs="Arial" w:eastAsia="Arial" w:hAnsi="Arial"/>
          <w:i w:val="1"/>
          <w:sz w:val="24"/>
          <w:szCs w:val="24"/>
          <w:rtl w:val="0"/>
        </w:rPr>
        <w:t xml:space="preserve">Make Up </w:t>
      </w:r>
      <w:r w:rsidDel="00000000" w:rsidR="00000000" w:rsidRPr="00000000">
        <w:rPr>
          <w:rFonts w:ascii="Arial" w:cs="Arial" w:eastAsia="Arial" w:hAnsi="Arial"/>
          <w:sz w:val="24"/>
          <w:szCs w:val="24"/>
          <w:rtl w:val="0"/>
        </w:rPr>
        <w:t xml:space="preserve">se exhibió en la Berlinale en 1999 dentro de la sección Forum y ganó el Premio de Hesse a Mejor Guion. Su largometraje </w:t>
      </w:r>
      <w:r w:rsidDel="00000000" w:rsidR="00000000" w:rsidRPr="00000000">
        <w:rPr>
          <w:rFonts w:ascii="Arial" w:cs="Arial" w:eastAsia="Arial" w:hAnsi="Arial"/>
          <w:i w:val="1"/>
          <w:sz w:val="24"/>
          <w:szCs w:val="24"/>
          <w:rtl w:val="0"/>
        </w:rPr>
        <w:t xml:space="preserve">Madrid </w:t>
      </w:r>
      <w:r w:rsidDel="00000000" w:rsidR="00000000" w:rsidRPr="00000000">
        <w:rPr>
          <w:rFonts w:ascii="Arial" w:cs="Arial" w:eastAsia="Arial" w:hAnsi="Arial"/>
          <w:sz w:val="24"/>
          <w:szCs w:val="24"/>
          <w:rtl w:val="0"/>
        </w:rPr>
        <w:t xml:space="preserve">(2003) fue nominado para el Premio al Mejor Guion en el Festival Internacional de Cine de Múnich de 2003 en la sección “Nuevo Cine Alemán” y recibió el Premio del Cine de Hesse a Mejor Largometraje. Escribió los guiones de </w:t>
      </w:r>
      <w:r w:rsidDel="00000000" w:rsidR="00000000" w:rsidRPr="00000000">
        <w:rPr>
          <w:rFonts w:ascii="Arial" w:cs="Arial" w:eastAsia="Arial" w:hAnsi="Arial"/>
          <w:i w:val="1"/>
          <w:sz w:val="24"/>
          <w:szCs w:val="24"/>
          <w:rtl w:val="0"/>
        </w:rPr>
        <w:t xml:space="preserve">La audición</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Das Vorspiel</w:t>
      </w:r>
      <w:r w:rsidDel="00000000" w:rsidR="00000000" w:rsidRPr="00000000">
        <w:rPr>
          <w:rFonts w:ascii="Arial" w:cs="Arial" w:eastAsia="Arial" w:hAnsi="Arial"/>
          <w:sz w:val="24"/>
          <w:szCs w:val="24"/>
          <w:rtl w:val="0"/>
        </w:rPr>
        <w:t xml:space="preserve">, 2019) y </w:t>
      </w:r>
      <w:r w:rsidDel="00000000" w:rsidR="00000000" w:rsidRPr="00000000">
        <w:rPr>
          <w:rFonts w:ascii="Arial" w:cs="Arial" w:eastAsia="Arial" w:hAnsi="Arial"/>
          <w:i w:val="1"/>
          <w:sz w:val="24"/>
          <w:szCs w:val="24"/>
          <w:rtl w:val="0"/>
        </w:rPr>
        <w:t xml:space="preserve">Der Architekt</w:t>
      </w:r>
      <w:r w:rsidDel="00000000" w:rsidR="00000000" w:rsidRPr="00000000">
        <w:rPr>
          <w:rFonts w:ascii="Arial" w:cs="Arial" w:eastAsia="Arial" w:hAnsi="Arial"/>
          <w:sz w:val="24"/>
          <w:szCs w:val="24"/>
          <w:rtl w:val="0"/>
        </w:rPr>
        <w:t xml:space="preserve"> (2008), en colaboración con Ina Weisse, que recibió el Premio a Mejor Guion del Festival de Cine de Saarbrücken 2009.</w:t>
      </w:r>
    </w:p>
    <w:p w:rsidR="00000000" w:rsidDel="00000000" w:rsidP="00000000" w:rsidRDefault="00000000" w:rsidRPr="00000000" w14:paraId="0000000B">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spacing w:after="0" w:lineRule="auto"/>
        <w:rPr/>
      </w:pPr>
      <w:r w:rsidDel="00000000" w:rsidR="00000000" w:rsidRPr="00000000">
        <w:rPr>
          <w:rtl w:val="0"/>
        </w:rPr>
      </w:r>
    </w:p>
    <w:p w:rsidR="00000000" w:rsidDel="00000000" w:rsidP="00000000" w:rsidRDefault="00000000" w:rsidRPr="00000000" w14:paraId="0000000E">
      <w:pPr>
        <w:spacing w:after="0" w:lineRule="auto"/>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highlight w:val="yellow"/>
          <w:rtl w:val="0"/>
        </w:rPr>
        <w:br w:type="textWrapping"/>
        <w:br w:type="textWrapping"/>
      </w:r>
      <w:r w:rsidDel="00000000" w:rsidR="00000000" w:rsidRPr="00000000">
        <w:br w:type="page"/>
      </w:r>
      <w:r w:rsidDel="00000000" w:rsidR="00000000" w:rsidRPr="00000000">
        <w:rPr>
          <w:rtl w:val="0"/>
        </w:rPr>
      </w:r>
    </w:p>
    <w:p w:rsidR="00000000" w:rsidDel="00000000" w:rsidP="00000000" w:rsidRDefault="00000000" w:rsidRPr="00000000" w14:paraId="0000000F">
      <w:pPr>
        <w:spacing w:after="0" w:lineRule="auto"/>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10">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rtl w:val="0"/>
        </w:rPr>
        <w:t xml:space="preserve">Daphne Charizani</w:t>
      </w:r>
    </w:p>
    <w:p w:rsidR="00000000" w:rsidDel="00000000" w:rsidP="00000000" w:rsidRDefault="00000000" w:rsidRPr="00000000" w14:paraId="00000011">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rtl w:val="0"/>
        </w:rPr>
        <w:t xml:space="preserve">Daphne Charizani</w:t>
      </w:r>
    </w:p>
    <w:p w:rsidR="00000000" w:rsidDel="00000000" w:rsidP="00000000" w:rsidRDefault="00000000" w:rsidRPr="00000000" w14:paraId="00000012">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rtl w:val="0"/>
        </w:rPr>
        <w:t xml:space="preserve">Falko Lachmund</w:t>
      </w:r>
    </w:p>
    <w:p w:rsidR="00000000" w:rsidDel="00000000" w:rsidP="00000000" w:rsidRDefault="00000000" w:rsidRPr="00000000" w14:paraId="00000013">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David J. Rauschning</w:t>
      </w:r>
    </w:p>
    <w:p w:rsidR="00000000" w:rsidDel="00000000" w:rsidP="00000000" w:rsidRDefault="00000000" w:rsidRPr="00000000" w14:paraId="00000014">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Productores</w:t>
      </w:r>
      <w:r w:rsidDel="00000000" w:rsidR="00000000" w:rsidRPr="00000000">
        <w:rPr>
          <w:rFonts w:ascii="Arial" w:cs="Arial" w:eastAsia="Arial" w:hAnsi="Arial"/>
          <w:rtl w:val="0"/>
        </w:rPr>
        <w:t xml:space="preserve"> Thanassis Karathanos, Martin Hampel, Michael Weber, Viola Fügen, Kostas</w:t>
      </w:r>
    </w:p>
    <w:p w:rsidR="00000000" w:rsidDel="00000000" w:rsidP="00000000" w:rsidRDefault="00000000" w:rsidRPr="00000000" w14:paraId="00000015">
      <w:pPr>
        <w:spacing w:after="0" w:line="240" w:lineRule="auto"/>
        <w:rPr>
          <w:rFonts w:ascii="Arial" w:cs="Arial" w:eastAsia="Arial" w:hAnsi="Arial"/>
        </w:rPr>
      </w:pPr>
      <w:r w:rsidDel="00000000" w:rsidR="00000000" w:rsidRPr="00000000">
        <w:rPr>
          <w:rFonts w:ascii="Arial" w:cs="Arial" w:eastAsia="Arial" w:hAnsi="Arial"/>
          <w:rtl w:val="0"/>
        </w:rPr>
        <w:t xml:space="preserve">Lambropoulos</w:t>
      </w:r>
    </w:p>
    <w:p w:rsidR="00000000" w:rsidDel="00000000" w:rsidP="00000000" w:rsidRDefault="00000000" w:rsidRPr="00000000" w14:paraId="00000016">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Pallas Film, Match Factory Productions, View Master Films</w:t>
      </w:r>
    </w:p>
    <w:p w:rsidR="00000000" w:rsidDel="00000000" w:rsidP="00000000" w:rsidRDefault="00000000" w:rsidRPr="00000000" w14:paraId="00000017">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rtl w:val="0"/>
        </w:rPr>
        <w:t xml:space="preserve">Almila Bagriacik, Zübeyde Bulut, Maryam Boubani, Christoph Letkowski</w:t>
      </w:r>
    </w:p>
    <w:p w:rsidR="00000000" w:rsidDel="00000000" w:rsidP="00000000" w:rsidRDefault="00000000" w:rsidRPr="00000000" w14:paraId="00000018">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2020</w:t>
      </w:r>
    </w:p>
    <w:p w:rsidR="00000000" w:rsidDel="00000000" w:rsidP="00000000" w:rsidRDefault="00000000" w:rsidRPr="00000000" w14:paraId="00000019">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93</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A">
      <w:pPr>
        <w:spacing w:after="0" w:lineRule="auto"/>
        <w:jc w:val="both"/>
        <w:rPr>
          <w:rFonts w:ascii="Arial" w:cs="Arial" w:eastAsia="Arial" w:hAnsi="Arial"/>
          <w:color w:val="000000"/>
        </w:rPr>
      </w:pPr>
      <w:bookmarkStart w:colFirst="0" w:colLast="0" w:name="_heading=h.1fob9te" w:id="1"/>
      <w:bookmarkEnd w:id="1"/>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 inglés, kurdo</w:t>
      </w:r>
      <w:r w:rsidDel="00000000" w:rsidR="00000000" w:rsidRPr="00000000">
        <w:rPr>
          <w:rtl w:val="0"/>
        </w:rPr>
      </w:r>
    </w:p>
    <w:p w:rsidR="00000000" w:rsidDel="00000000" w:rsidP="00000000" w:rsidRDefault="00000000" w:rsidRPr="00000000" w14:paraId="0000001B">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 </w:t>
      </w:r>
    </w:p>
    <w:p w:rsidR="00000000" w:rsidDel="00000000" w:rsidP="00000000" w:rsidRDefault="00000000" w:rsidRPr="00000000" w14:paraId="0000001C">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Subvencionado por </w:t>
      </w:r>
      <w:r w:rsidDel="00000000" w:rsidR="00000000" w:rsidRPr="00000000">
        <w:rPr>
          <w:rFonts w:ascii="Arial" w:cs="Arial" w:eastAsia="Arial" w:hAnsi="Arial"/>
          <w:rtl w:val="0"/>
        </w:rPr>
        <w:t xml:space="preserve">Film- und Medienstiftung NRW, Filmförderung Hamburg Schleswig-</w:t>
      </w:r>
    </w:p>
    <w:p w:rsidR="00000000" w:rsidDel="00000000" w:rsidP="00000000" w:rsidRDefault="00000000" w:rsidRPr="00000000" w14:paraId="0000001D">
      <w:pPr>
        <w:spacing w:after="0" w:line="240" w:lineRule="auto"/>
        <w:rPr>
          <w:rFonts w:ascii="Arial" w:cs="Arial" w:eastAsia="Arial" w:hAnsi="Arial"/>
        </w:rPr>
      </w:pPr>
      <w:r w:rsidDel="00000000" w:rsidR="00000000" w:rsidRPr="00000000">
        <w:rPr>
          <w:rFonts w:ascii="Arial" w:cs="Arial" w:eastAsia="Arial" w:hAnsi="Arial"/>
          <w:rtl w:val="0"/>
        </w:rPr>
        <w:t xml:space="preserve">Holstein, DFFF, Centro de Cine Griego, Programa de Reembolso del Centro Nacional de Medios Audiovisuales (EKOME S.A.), The Post Republic</w:t>
      </w:r>
    </w:p>
    <w:p w:rsidR="00000000" w:rsidDel="00000000" w:rsidP="00000000" w:rsidRDefault="00000000" w:rsidRPr="00000000" w14:paraId="0000001E">
      <w:pPr>
        <w:spacing w:after="0" w:lineRule="auto"/>
        <w:rPr>
          <w:rFonts w:ascii="Arial" w:cs="Arial" w:eastAsia="Arial" w:hAnsi="Arial"/>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Berlinale 2020</w:t>
      </w:r>
    </w:p>
    <w:p w:rsidR="00000000" w:rsidDel="00000000" w:rsidP="00000000" w:rsidRDefault="00000000" w:rsidRPr="00000000" w14:paraId="0000001F">
      <w:pPr>
        <w:spacing w:after="0" w:lineRule="auto"/>
        <w:jc w:val="both"/>
        <w:rPr/>
      </w:pPr>
      <w:r w:rsidDel="00000000" w:rsidR="00000000" w:rsidRPr="00000000">
        <w:rPr>
          <w:rtl w:val="0"/>
        </w:rPr>
      </w:r>
    </w:p>
    <w:p w:rsidR="00000000" w:rsidDel="00000000" w:rsidP="00000000" w:rsidRDefault="00000000" w:rsidRPr="00000000" w14:paraId="00000020">
      <w:pPr>
        <w:spacing w:after="0" w:lineRule="auto"/>
        <w:rPr>
          <w:rFonts w:ascii="Arial" w:cs="Arial" w:eastAsia="Arial" w:hAnsi="Arial"/>
          <w:color w:val="ff0000"/>
        </w:rPr>
      </w:pPr>
      <w:bookmarkStart w:colFirst="0" w:colLast="0" w:name="_heading=h.gjdgxs" w:id="2"/>
      <w:bookmarkEnd w:id="2"/>
      <w:r w:rsidDel="00000000" w:rsidR="00000000" w:rsidRPr="00000000">
        <w:rPr>
          <w:rtl w:val="0"/>
        </w:rPr>
      </w:r>
    </w:p>
    <w:p w:rsidR="00000000" w:rsidDel="00000000" w:rsidP="00000000" w:rsidRDefault="00000000" w:rsidRPr="00000000" w14:paraId="00000021">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2">
      <w:pPr>
        <w:spacing w:after="0" w:lineRule="auto"/>
        <w:rPr>
          <w:rFonts w:ascii="Arial" w:cs="Arial" w:eastAsia="Arial" w:hAnsi="Arial"/>
        </w:rPr>
      </w:pPr>
      <w:r w:rsidDel="00000000" w:rsidR="00000000" w:rsidRPr="00000000">
        <w:rPr>
          <w:rFonts w:ascii="Arial" w:cs="Arial" w:eastAsia="Arial" w:hAnsi="Arial"/>
          <w:rtl w:val="0"/>
        </w:rPr>
        <w:t xml:space="preserve">The Match Factory GmbH</w:t>
      </w:r>
    </w:p>
    <w:p w:rsidR="00000000" w:rsidDel="00000000" w:rsidP="00000000" w:rsidRDefault="00000000" w:rsidRPr="00000000" w14:paraId="00000023">
      <w:pPr>
        <w:spacing w:after="0" w:lineRule="auto"/>
        <w:rPr>
          <w:rFonts w:ascii="Arial" w:cs="Arial" w:eastAsia="Arial" w:hAnsi="Arial"/>
        </w:rPr>
      </w:pPr>
      <w:r w:rsidDel="00000000" w:rsidR="00000000" w:rsidRPr="00000000">
        <w:rPr>
          <w:rFonts w:ascii="Arial" w:cs="Arial" w:eastAsia="Arial" w:hAnsi="Arial"/>
          <w:rtl w:val="0"/>
        </w:rPr>
        <w:t xml:space="preserve">Domstr. 60</w:t>
      </w:r>
    </w:p>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50668 Colonia, Alemania </w:t>
      </w:r>
    </w:p>
    <w:p w:rsidR="00000000" w:rsidDel="00000000" w:rsidP="00000000" w:rsidRDefault="00000000" w:rsidRPr="00000000" w14:paraId="00000025">
      <w:pPr>
        <w:spacing w:after="0" w:lineRule="auto"/>
        <w:rPr>
          <w:rFonts w:ascii="Arial" w:cs="Arial" w:eastAsia="Arial" w:hAnsi="Arial"/>
        </w:rPr>
      </w:pPr>
      <w:hyperlink r:id="rId7">
        <w:r w:rsidDel="00000000" w:rsidR="00000000" w:rsidRPr="00000000">
          <w:rPr>
            <w:rFonts w:ascii="Arial" w:cs="Arial" w:eastAsia="Arial" w:hAnsi="Arial"/>
            <w:rtl w:val="0"/>
          </w:rPr>
          <w:t xml:space="preserve">www.the-match-factory.com</w:t>
        </w:r>
      </w:hyperlink>
      <w:r w:rsidDel="00000000" w:rsidR="00000000" w:rsidRPr="00000000">
        <w:rPr>
          <w:rtl w:val="0"/>
        </w:rPr>
      </w:r>
    </w:p>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sectPr>
      <w:headerReference r:id="rId8"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7"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0</wp:posOffset>
          </wp:positionV>
          <wp:extent cx="862330" cy="438785"/>
          <wp:effectExtent b="0" l="0" r="0" t="0"/>
          <wp:wrapSquare wrapText="bothSides" distB="0" distT="0" distL="114300" distR="114300"/>
          <wp:docPr id="8"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the-match-factory.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VKOH+MhbrlLeehrjWgXnZkeyhQ==">AMUW2mVzj5obdREDwpn+v3TDNyOAYiCphQVVmOME8/GZeTSs0pCUVcMyaU3jwDcnmMczA75SNhWaraEfK1DKKESyjrTTSd2QGBckQpml0OfCAXo/KDt2lmgZGeXiS/K4Itcpsrx/cau6I+Zz2HWrQQY1ckjNqZhvog==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2020-07-06T16:58:00Z</dcterms:created>
  <dc:creator>REM</dc:creator>
</cp:coreProperties>
</file>