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LA AUDICIÓN</w:t>
      </w:r>
    </w:p>
    <w:p w:rsidR="00000000" w:rsidDel="00000000" w:rsidP="00000000" w:rsidRDefault="00000000" w:rsidRPr="00000000" w14:paraId="00000002">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DAS VORSPIEL</w:t>
      </w:r>
    </w:p>
    <w:p w:rsidR="00000000" w:rsidDel="00000000" w:rsidP="00000000" w:rsidRDefault="00000000" w:rsidRPr="00000000" w14:paraId="00000003">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4">
      <w:pPr>
        <w:shd w:fill="ffffff" w:val="clear"/>
        <w:spacing w:after="150" w:line="240" w:lineRule="auto"/>
        <w:jc w:val="both"/>
        <w:rPr>
          <w:rFonts w:ascii="Arial" w:cs="Arial" w:eastAsia="Arial" w:hAnsi="Arial"/>
          <w:sz w:val="24"/>
          <w:szCs w:val="24"/>
        </w:rPr>
      </w:pPr>
      <w:r w:rsidDel="00000000" w:rsidR="00000000" w:rsidRPr="00000000">
        <w:rPr>
          <w:rFonts w:ascii="Arial" w:cs="Arial" w:eastAsia="Arial" w:hAnsi="Arial"/>
          <w:sz w:val="24"/>
          <w:szCs w:val="24"/>
          <w:highlight w:val="white"/>
          <w:rtl w:val="0"/>
        </w:rPr>
        <w:t xml:space="preserve">Anna enseña violín en una escuela para jóvenes músicos en Berlín. Pese a la oposición de sus colegas, aprueba el ingreso de Alexander, un joven en el que detecta un notable talento. Lo instruye con tanta dedicación y afecto que pronto termina dedicándole más atención que a su propio hijo, también violinista. La rivalidad nace entre ambos chicos al tiempo que el matrimonio de Anna también se derrumba. Pero en lo que ella falló, su talentoso alumno debe triunfar. Una importante audición se acerca y Anna se obsesiona cada vez más con llevarlo a la cima. </w:t>
      </w:r>
      <w:r w:rsidDel="00000000" w:rsidR="00000000" w:rsidRPr="00000000">
        <w:rPr>
          <w:rFonts w:ascii="Arial" w:cs="Arial" w:eastAsia="Arial" w:hAnsi="Arial"/>
          <w:sz w:val="24"/>
          <w:szCs w:val="24"/>
          <w:rtl w:val="0"/>
        </w:rPr>
        <w:t xml:space="preserve">El día del examen, los eventos tomarán un giro trágico. Un estudio delicadamente cincelado de una mujer en el conflicto entre la disciplina y la pérdida de control, entre la búsqueda de la perfección, el miedo al fracaso y los sentimientos de inferioridad. Un drama sensible que muestra sus conflictos y sus puntos de inflexión con una delicadeza casi musical en todos sus matices.</w:t>
      </w:r>
    </w:p>
    <w:p w:rsidR="00000000" w:rsidDel="00000000" w:rsidP="00000000" w:rsidRDefault="00000000" w:rsidRPr="00000000" w14:paraId="00000005">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6">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7">
      <w:pPr>
        <w:shd w:fill="ffffff" w:val="clear"/>
        <w:tabs>
          <w:tab w:val="left" w:pos="2438"/>
        </w:tabs>
        <w:spacing w:after="150" w:line="24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INA WEISSE</w:t>
        <w:tab/>
      </w:r>
    </w:p>
    <w:p w:rsidR="00000000" w:rsidDel="00000000" w:rsidP="00000000" w:rsidRDefault="00000000" w:rsidRPr="00000000" w14:paraId="00000008">
      <w:pPr>
        <w:tabs>
          <w:tab w:val="left" w:pos="1985"/>
        </w:tabs>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ab/>
      </w:r>
    </w:p>
    <w:p w:rsidR="00000000" w:rsidDel="00000000" w:rsidP="00000000" w:rsidRDefault="00000000" w:rsidRPr="00000000" w14:paraId="00000009">
      <w:pPr>
        <w:shd w:fill="ffffff" w:val="clear"/>
        <w:spacing w:after="15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Berlín en 1968. Tras terminar su Licenciatura de Actuación en la Escuela de Arte Dramático Otto-Falckenberg, en Múnich, comenzó a trabajar en el Teatro Nacional de Mannheim. Posteriormente estudió Filosofía en Heidelberg en 1992. En 2002, terminó sus estudios de dirección y producción cinematográfica en la Universidad de Hamburgo. El cortometraje con el que se graduó, </w:t>
      </w:r>
      <w:r w:rsidDel="00000000" w:rsidR="00000000" w:rsidRPr="00000000">
        <w:rPr>
          <w:rFonts w:ascii="Arial" w:cs="Arial" w:eastAsia="Arial" w:hAnsi="Arial"/>
          <w:i w:val="1"/>
          <w:sz w:val="24"/>
          <w:szCs w:val="24"/>
          <w:rtl w:val="0"/>
        </w:rPr>
        <w:t xml:space="preserve">Alles anders</w:t>
      </w:r>
      <w:r w:rsidDel="00000000" w:rsidR="00000000" w:rsidRPr="00000000">
        <w:rPr>
          <w:rFonts w:ascii="Arial" w:cs="Arial" w:eastAsia="Arial" w:hAnsi="Arial"/>
          <w:sz w:val="24"/>
          <w:szCs w:val="24"/>
          <w:rtl w:val="0"/>
        </w:rPr>
        <w:t xml:space="preserve"> (2003), recibió el premio FIRST STEPS y entre sus éxitos se cuentan las películas </w:t>
      </w:r>
      <w:r w:rsidDel="00000000" w:rsidR="00000000" w:rsidRPr="00000000">
        <w:rPr>
          <w:rFonts w:ascii="Arial" w:cs="Arial" w:eastAsia="Arial" w:hAnsi="Arial"/>
          <w:i w:val="1"/>
          <w:sz w:val="24"/>
          <w:szCs w:val="24"/>
          <w:rtl w:val="0"/>
        </w:rPr>
        <w:t xml:space="preserve">Der Architekt</w:t>
      </w:r>
      <w:r w:rsidDel="00000000" w:rsidR="00000000" w:rsidRPr="00000000">
        <w:rPr>
          <w:rFonts w:ascii="Arial" w:cs="Arial" w:eastAsia="Arial" w:hAnsi="Arial"/>
          <w:sz w:val="24"/>
          <w:szCs w:val="24"/>
          <w:rtl w:val="0"/>
        </w:rPr>
        <w:t xml:space="preserve"> (2008) e </w:t>
      </w:r>
      <w:r w:rsidDel="00000000" w:rsidR="00000000" w:rsidRPr="00000000">
        <w:rPr>
          <w:rFonts w:ascii="Arial" w:cs="Arial" w:eastAsia="Arial" w:hAnsi="Arial"/>
          <w:i w:val="1"/>
          <w:sz w:val="24"/>
          <w:szCs w:val="24"/>
          <w:rtl w:val="0"/>
        </w:rPr>
        <w:t xml:space="preserve">Ich will Dich</w:t>
      </w:r>
      <w:r w:rsidDel="00000000" w:rsidR="00000000" w:rsidRPr="00000000">
        <w:rPr>
          <w:rFonts w:ascii="Arial" w:cs="Arial" w:eastAsia="Arial" w:hAnsi="Arial"/>
          <w:sz w:val="24"/>
          <w:szCs w:val="24"/>
          <w:rtl w:val="0"/>
        </w:rPr>
        <w:t xml:space="preserve"> (2014). Es especialmente famosa por su papel como actriz en destacadas producciones, como </w:t>
      </w:r>
      <w:r w:rsidDel="00000000" w:rsidR="00000000" w:rsidRPr="00000000">
        <w:rPr>
          <w:rFonts w:ascii="Arial" w:cs="Arial" w:eastAsia="Arial" w:hAnsi="Arial"/>
          <w:i w:val="1"/>
          <w:sz w:val="24"/>
          <w:szCs w:val="24"/>
          <w:rtl w:val="0"/>
        </w:rPr>
        <w:t xml:space="preserve">Nunca apartes la mirada</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i w:val="1"/>
          <w:sz w:val="24"/>
          <w:szCs w:val="24"/>
          <w:rtl w:val="0"/>
        </w:rPr>
        <w:t xml:space="preserve">Werk ohne Autor</w:t>
      </w:r>
      <w:r w:rsidDel="00000000" w:rsidR="00000000" w:rsidRPr="00000000">
        <w:rPr>
          <w:rFonts w:ascii="Arial" w:cs="Arial" w:eastAsia="Arial" w:hAnsi="Arial"/>
          <w:sz w:val="24"/>
          <w:szCs w:val="24"/>
          <w:rtl w:val="0"/>
        </w:rPr>
        <w:t xml:space="preserve">, 2018) que disfrutamos el año pasado en este festival.</w:t>
      </w:r>
    </w:p>
    <w:p w:rsidR="00000000" w:rsidDel="00000000" w:rsidP="00000000" w:rsidRDefault="00000000" w:rsidRPr="00000000" w14:paraId="0000000A">
      <w:pPr>
        <w:spacing w:after="0" w:lineRule="auto"/>
        <w:rPr/>
      </w:pP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rtl w:val="0"/>
        </w:rPr>
      </w:r>
    </w:p>
    <w:p w:rsidR="00000000" w:rsidDel="00000000" w:rsidP="00000000" w:rsidRDefault="00000000" w:rsidRPr="00000000" w14:paraId="0000000C">
      <w:pPr>
        <w:spacing w:after="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highlight w:val="yellow"/>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0D">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0E">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color w:val="000000"/>
          <w:highlight w:val="white"/>
          <w:u w:val="none"/>
          <w:rtl w:val="0"/>
        </w:rPr>
        <w:t xml:space="preserve">Ina </w:t>
      </w:r>
      <w:r w:rsidDel="00000000" w:rsidR="00000000" w:rsidRPr="00000000">
        <w:rPr>
          <w:rFonts w:ascii="Arial" w:cs="Arial" w:eastAsia="Arial" w:hAnsi="Arial"/>
          <w:highlight w:val="white"/>
          <w:rtl w:val="0"/>
        </w:rPr>
        <w:t xml:space="preserve">W</w:t>
      </w:r>
      <w:r w:rsidDel="00000000" w:rsidR="00000000" w:rsidRPr="00000000">
        <w:rPr>
          <w:rFonts w:ascii="Arial" w:cs="Arial" w:eastAsia="Arial" w:hAnsi="Arial"/>
          <w:color w:val="000000"/>
          <w:highlight w:val="white"/>
          <w:u w:val="none"/>
          <w:rtl w:val="0"/>
        </w:rPr>
        <w:t xml:space="preserve">eisse</w:t>
      </w: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color w:val="000000"/>
          <w:highlight w:val="white"/>
          <w:u w:val="none"/>
          <w:rtl w:val="0"/>
        </w:rPr>
        <w:t xml:space="preserve">Ina Weisse, Daphne Charizani</w:t>
      </w:r>
      <w:r w:rsidDel="00000000" w:rsidR="00000000" w:rsidRPr="00000000">
        <w:rPr>
          <w:rtl w:val="0"/>
        </w:rPr>
      </w:r>
    </w:p>
    <w:p w:rsidR="00000000" w:rsidDel="00000000" w:rsidP="00000000" w:rsidRDefault="00000000" w:rsidRPr="00000000" w14:paraId="00000010">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color w:val="000000"/>
          <w:highlight w:val="white"/>
          <w:u w:val="none"/>
          <w:rtl w:val="0"/>
        </w:rPr>
        <w:t xml:space="preserve">Judith Kaufmann</w:t>
      </w:r>
      <w:r w:rsidDel="00000000" w:rsidR="00000000" w:rsidRPr="00000000">
        <w:rPr>
          <w:rtl w:val="0"/>
        </w:rPr>
      </w:r>
    </w:p>
    <w:p w:rsidR="00000000" w:rsidDel="00000000" w:rsidP="00000000" w:rsidRDefault="00000000" w:rsidRPr="00000000" w14:paraId="00000011">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Hansjörg Weißbrich</w:t>
      </w:r>
    </w:p>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Productores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u w:val="none"/>
          <w:rtl w:val="0"/>
        </w:rPr>
        <w:t xml:space="preserve">Felix von Boehm, Pierre-Olivier Bardet, Jan Krüger, Jörg Trentmann</w:t>
      </w:r>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Lupa Film, ZDF, ARTE, Idéale Audience, Port au Prince Film &amp; Kultur Produktion</w:t>
      </w:r>
    </w:p>
    <w:p w:rsidR="00000000" w:rsidDel="00000000" w:rsidP="00000000" w:rsidRDefault="00000000" w:rsidRPr="00000000" w14:paraId="00000014">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color w:val="000000"/>
          <w:u w:val="none"/>
          <w:rtl w:val="0"/>
        </w:rPr>
        <w:t xml:space="preserve">Nina Hoss, Simon Abkarian, Jens Albinus, Ilja Monti, Serafin Mishiev, Sophie Rois, Thomas Thieme</w:t>
      </w:r>
      <w:r w:rsidDel="00000000" w:rsidR="00000000" w:rsidRPr="00000000">
        <w:rPr>
          <w:rtl w:val="0"/>
        </w:rPr>
      </w:r>
    </w:p>
    <w:p w:rsidR="00000000" w:rsidDel="00000000" w:rsidP="00000000" w:rsidRDefault="00000000" w:rsidRPr="00000000" w14:paraId="00000015">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2019</w:t>
      </w:r>
    </w:p>
    <w:p w:rsidR="00000000" w:rsidDel="00000000" w:rsidP="00000000" w:rsidRDefault="00000000" w:rsidRPr="00000000" w14:paraId="00000016">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99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 francés</w:t>
      </w:r>
      <w:r w:rsidDel="00000000" w:rsidR="00000000" w:rsidRPr="00000000">
        <w:rPr>
          <w:rtl w:val="0"/>
        </w:rPr>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9">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Medienboard Berlin-Brandenburg, FFA, DFFF, Mitteldeutsche Medienförderung</w:t>
      </w:r>
      <w:r w:rsidDel="00000000" w:rsidR="00000000" w:rsidRPr="00000000">
        <w:rPr>
          <w:rtl w:val="0"/>
        </w:rPr>
      </w:r>
    </w:p>
    <w:p w:rsidR="00000000" w:rsidDel="00000000" w:rsidP="00000000" w:rsidRDefault="00000000" w:rsidRPr="00000000" w14:paraId="0000001A">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San Sebastián 2019, Toronto 2019, Filadelfia 2019, Estocolmo 2019, Dublín 2020, Jeonju 2020, Hamburgo 2019, Tromsø 2020</w:t>
      </w:r>
      <w:r w:rsidDel="00000000" w:rsidR="00000000" w:rsidRPr="00000000">
        <w:rPr>
          <w:rtl w:val="0"/>
        </w:rPr>
      </w:r>
    </w:p>
    <w:p w:rsidR="00000000" w:rsidDel="00000000" w:rsidP="00000000" w:rsidRDefault="00000000" w:rsidRPr="00000000" w14:paraId="0000001B">
      <w:pPr>
        <w:spacing w:after="0" w:lineRule="auto"/>
        <w:rPr>
          <w:rFonts w:ascii="Arial" w:cs="Arial" w:eastAsia="Arial" w:hAnsi="Arial"/>
        </w:rPr>
      </w:pPr>
      <w:r w:rsidDel="00000000" w:rsidR="00000000" w:rsidRPr="00000000">
        <w:rPr>
          <w:rFonts w:ascii="Arial" w:cs="Arial" w:eastAsia="Arial" w:hAnsi="Arial"/>
          <w:color w:val="ff0000"/>
          <w:rtl w:val="0"/>
        </w:rPr>
        <w:t xml:space="preserve">Premios </w:t>
      </w:r>
      <w:r w:rsidDel="00000000" w:rsidR="00000000" w:rsidRPr="00000000">
        <w:rPr>
          <w:rFonts w:ascii="Arial" w:cs="Arial" w:eastAsia="Arial" w:hAnsi="Arial"/>
          <w:rtl w:val="0"/>
        </w:rPr>
        <w:t xml:space="preserve">San Sebastián 2019 (Mejor Actriz), Estocolmo 2019 (Mejor Actriz), Hamburgo 2019 (Nominada Mejor Película)</w:t>
      </w:r>
    </w:p>
    <w:p w:rsidR="00000000" w:rsidDel="00000000" w:rsidP="00000000" w:rsidRDefault="00000000" w:rsidRPr="00000000" w14:paraId="0000001C">
      <w:pPr>
        <w:spacing w:after="0" w:lineRule="auto"/>
        <w:rPr/>
      </w:pP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ff0000"/>
        </w:rPr>
      </w:pPr>
      <w:bookmarkStart w:colFirst="0" w:colLast="0" w:name="_heading=h.gjdgxs" w:id="1"/>
      <w:bookmarkEnd w:id="1"/>
      <w:r w:rsidDel="00000000" w:rsidR="00000000" w:rsidRPr="00000000">
        <w:rPr>
          <w:rtl w:val="0"/>
        </w:rPr>
      </w:r>
    </w:p>
    <w:p w:rsidR="00000000" w:rsidDel="00000000" w:rsidP="00000000" w:rsidRDefault="00000000" w:rsidRPr="00000000" w14:paraId="0000001E">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1F">
      <w:pPr>
        <w:spacing w:after="0" w:lineRule="auto"/>
        <w:rPr>
          <w:rFonts w:ascii="Arial" w:cs="Arial" w:eastAsia="Arial" w:hAnsi="Arial"/>
        </w:rPr>
      </w:pPr>
      <w:r w:rsidDel="00000000" w:rsidR="00000000" w:rsidRPr="00000000">
        <w:rPr>
          <w:rFonts w:ascii="Arial" w:cs="Arial" w:eastAsia="Arial" w:hAnsi="Arial"/>
          <w:rtl w:val="0"/>
        </w:rPr>
        <w:t xml:space="preserve">Les Films du Losange</w:t>
      </w:r>
    </w:p>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Avenue Pierre 1er de Serbie 22</w:t>
      </w:r>
    </w:p>
    <w:p w:rsidR="00000000" w:rsidDel="00000000" w:rsidP="00000000" w:rsidRDefault="00000000" w:rsidRPr="00000000" w14:paraId="00000021">
      <w:pPr>
        <w:spacing w:after="0" w:lineRule="auto"/>
        <w:rPr>
          <w:rFonts w:ascii="Arial" w:cs="Arial" w:eastAsia="Arial" w:hAnsi="Arial"/>
        </w:rPr>
      </w:pPr>
      <w:bookmarkStart w:colFirst="0" w:colLast="0" w:name="_heading=h.1fob9te" w:id="2"/>
      <w:bookmarkEnd w:id="2"/>
      <w:r w:rsidDel="00000000" w:rsidR="00000000" w:rsidRPr="00000000">
        <w:rPr>
          <w:rFonts w:ascii="Arial" w:cs="Arial" w:eastAsia="Arial" w:hAnsi="Arial"/>
          <w:rtl w:val="0"/>
        </w:rPr>
        <w:t xml:space="preserve">75116 París, Francia</w:t>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Fonts w:ascii="Arial" w:cs="Arial" w:eastAsia="Arial" w:hAnsi="Arial"/>
          <w:rtl w:val="0"/>
        </w:rPr>
        <w:t xml:space="preserve">www.filmsdulosange.fr</w:t>
      </w:r>
    </w:p>
    <w:p w:rsidR="00000000" w:rsidDel="00000000" w:rsidP="00000000" w:rsidRDefault="00000000" w:rsidRPr="00000000" w14:paraId="0000002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LTlmzWIz3iCe/qKjtwcERW22Nw==">AMUW2mWmURFa+BBkVEyxY+F4liNK1WWQN9pxCJCHn9gjegrBbfoyycOWKsP//P8cVESQ36x0qN2DH5Kq+xEkJu1Lt2LwhH8lqahIDzyjwKke+67y/zGf7tI/BvUBo5Sy94zucQRwM73LOZNLGEU3TLBvaCBd+j9KRA==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2020-08-04T15:25:00Z</dcterms:created>
  <dc:creator>REM</dc:creator>
</cp:coreProperties>
</file>